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56" w:rsidRPr="00333B26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AU"/>
        </w:rPr>
      </w:pPr>
      <w:proofErr w:type="spellStart"/>
      <w:r w:rsidRPr="00333B26">
        <w:rPr>
          <w:rFonts w:ascii="Arial" w:hAnsi="Arial" w:cs="Arial"/>
          <w:b/>
          <w:sz w:val="20"/>
          <w:szCs w:val="20"/>
          <w:lang w:val="en-AU"/>
        </w:rPr>
        <w:t>Literatuursuggesties</w:t>
      </w:r>
      <w:proofErr w:type="spellEnd"/>
      <w:r w:rsidRPr="00333B26">
        <w:rPr>
          <w:rFonts w:ascii="Arial" w:hAnsi="Arial" w:cs="Arial"/>
          <w:b/>
          <w:sz w:val="20"/>
          <w:szCs w:val="20"/>
          <w:lang w:val="en-AU"/>
        </w:rPr>
        <w:t xml:space="preserve"> </w:t>
      </w:r>
      <w:proofErr w:type="spellStart"/>
      <w:r w:rsidRPr="00333B26">
        <w:rPr>
          <w:rFonts w:ascii="Arial" w:hAnsi="Arial" w:cs="Arial"/>
          <w:b/>
          <w:sz w:val="20"/>
          <w:szCs w:val="20"/>
          <w:lang w:val="en-AU"/>
        </w:rPr>
        <w:t>onderzoekslijn</w:t>
      </w:r>
      <w:proofErr w:type="spellEnd"/>
      <w:r w:rsidRPr="00333B26">
        <w:rPr>
          <w:rFonts w:ascii="Arial" w:hAnsi="Arial" w:cs="Arial"/>
          <w:b/>
          <w:sz w:val="20"/>
          <w:szCs w:val="20"/>
          <w:lang w:val="en-AU"/>
        </w:rPr>
        <w:t xml:space="preserve">: </w:t>
      </w:r>
      <w:r w:rsidR="00333B26" w:rsidRPr="00333B26">
        <w:rPr>
          <w:rFonts w:ascii="Arial" w:hAnsi="Arial" w:cs="Arial"/>
          <w:b/>
          <w:sz w:val="20"/>
          <w:szCs w:val="20"/>
          <w:lang w:val="en-AU"/>
        </w:rPr>
        <w:t xml:space="preserve">Customer Relationship Management, Service Recovery </w:t>
      </w:r>
      <w:proofErr w:type="spellStart"/>
      <w:r w:rsidR="00333B26" w:rsidRPr="00333B26">
        <w:rPr>
          <w:rFonts w:ascii="Arial" w:hAnsi="Arial" w:cs="Arial"/>
          <w:b/>
          <w:sz w:val="20"/>
          <w:szCs w:val="20"/>
          <w:lang w:val="en-AU"/>
        </w:rPr>
        <w:t>en</w:t>
      </w:r>
      <w:proofErr w:type="spellEnd"/>
      <w:r w:rsidR="00333B26" w:rsidRPr="00333B26">
        <w:rPr>
          <w:rFonts w:ascii="Arial" w:hAnsi="Arial" w:cs="Arial"/>
          <w:b/>
          <w:sz w:val="20"/>
          <w:szCs w:val="20"/>
          <w:lang w:val="en-AU"/>
        </w:rPr>
        <w:t xml:space="preserve"> </w:t>
      </w:r>
      <w:proofErr w:type="spellStart"/>
      <w:r w:rsidR="00333B26" w:rsidRPr="00333B26">
        <w:rPr>
          <w:rFonts w:ascii="Arial" w:hAnsi="Arial" w:cs="Arial"/>
          <w:b/>
          <w:sz w:val="20"/>
          <w:szCs w:val="20"/>
          <w:lang w:val="en-AU"/>
        </w:rPr>
        <w:t>Klantwaarde</w:t>
      </w:r>
      <w:proofErr w:type="spellEnd"/>
      <w:r w:rsidR="00333B26" w:rsidRPr="00333B26">
        <w:rPr>
          <w:rFonts w:ascii="Arial" w:hAnsi="Arial" w:cs="Arial"/>
          <w:b/>
          <w:sz w:val="20"/>
          <w:szCs w:val="20"/>
          <w:lang w:val="en-AU"/>
        </w:rPr>
        <w:br/>
      </w:r>
      <w:r w:rsidRPr="00333B26">
        <w:rPr>
          <w:rFonts w:ascii="Arial" w:hAnsi="Arial" w:cs="Arial"/>
          <w:b/>
          <w:sz w:val="20"/>
          <w:szCs w:val="20"/>
          <w:lang w:val="en-AU"/>
        </w:rPr>
        <w:t>Master in Marketing Management &amp; Master in Communication</w:t>
      </w:r>
    </w:p>
    <w:p w:rsidR="00017856" w:rsidRPr="00333B26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333B26">
        <w:rPr>
          <w:rFonts w:ascii="Arial" w:hAnsi="Arial" w:cs="Arial"/>
          <w:b/>
          <w:sz w:val="20"/>
          <w:szCs w:val="20"/>
          <w:lang w:val="en-AU"/>
        </w:rPr>
        <w:t xml:space="preserve">Lector dr. Herm </w:t>
      </w:r>
      <w:proofErr w:type="spellStart"/>
      <w:r w:rsidRPr="00333B26">
        <w:rPr>
          <w:rFonts w:ascii="Arial" w:hAnsi="Arial" w:cs="Arial"/>
          <w:b/>
          <w:sz w:val="20"/>
          <w:szCs w:val="20"/>
          <w:lang w:val="en-AU"/>
        </w:rPr>
        <w:t>Joosten</w:t>
      </w:r>
      <w:proofErr w:type="spellEnd"/>
      <w:r w:rsidRPr="00333B26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5A4707" w:rsidRPr="00333B26" w:rsidRDefault="005A4707" w:rsidP="005A470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Pr="00FB362D" w:rsidRDefault="00333B26" w:rsidP="00333B2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ENREF_1"/>
      <w:r w:rsidRPr="00FB362D">
        <w:rPr>
          <w:rFonts w:ascii="Arial" w:eastAsia="Calibri" w:hAnsi="Arial" w:cs="Arial"/>
          <w:sz w:val="20"/>
          <w:szCs w:val="20"/>
        </w:rPr>
        <w:t>In de tekst staan al veel referenties. Hieronder staan er nog meer.</w:t>
      </w:r>
    </w:p>
    <w:p w:rsidR="00333B26" w:rsidRDefault="00333B26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Andreassen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, T. W. (2000). Antecedents to satisfaction with service recovery. 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European Journal of Marketing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34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(1/2), 156-175.</w:t>
      </w:r>
    </w:p>
    <w:p w:rsidR="00333B26" w:rsidRDefault="00333B26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Arbore, A., &amp; </w:t>
      </w: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Busacca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, B. (2009). Customer satisfaction and dissatisfaction in retail banking: exploring the asymmetric impact of attribute performances. </w:t>
      </w:r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Journal of Retailing and Consumer Services, 16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(4), 271-280. </w:t>
      </w:r>
      <w:bookmarkEnd w:id="0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</w:pPr>
      <w:bookmarkStart w:id="1" w:name="_ENREF_3"/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Boshoff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, C. (1999). </w:t>
      </w: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Recovsat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 An Instrument to Measure Satisfaction with Transaction-Specific Service Recovery.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Journal of Service Research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1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(3), 236-249.</w:t>
      </w:r>
    </w:p>
    <w:p w:rsidR="00333B26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Boshoff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>, C., &amp; Leong, J. (1998). Empowerment, attribution and apologising as dimensions of service recovery: an experimental study.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International Journal of Service Industry Management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9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(1), 24-47.</w:t>
      </w:r>
    </w:p>
    <w:p w:rsidR="00333B26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Boshoff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, C. (1997). An experimental study of service recovery options. 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International Journal of service industry management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8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(2), 110-130.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bookmarkStart w:id="2" w:name="_GoBack"/>
      <w:bookmarkEnd w:id="2"/>
      <w:proofErr w:type="spellStart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Boulding</w:t>
      </w:r>
      <w:proofErr w:type="spellEnd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 xml:space="preserve">, W., </w:t>
      </w:r>
      <w:proofErr w:type="spellStart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Staelin</w:t>
      </w:r>
      <w:proofErr w:type="spellEnd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 xml:space="preserve">, R., </w:t>
      </w:r>
      <w:proofErr w:type="spellStart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Ehret</w:t>
      </w:r>
      <w:proofErr w:type="spellEnd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, M., &amp; Johnston, W. J. (2005). A customer relationship management roadmap: what is known, potential pitfalls, and where to go. </w:t>
      </w:r>
      <w:r w:rsidRPr="00333B26">
        <w:rPr>
          <w:rFonts w:ascii="Arial" w:eastAsia="Times New Roman" w:hAnsi="Arial" w:cs="Arial"/>
          <w:i/>
          <w:iCs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Journal of Marketing</w:t>
      </w:r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, </w:t>
      </w:r>
      <w:r w:rsidRPr="00333B26">
        <w:rPr>
          <w:rFonts w:ascii="Arial" w:eastAsia="Times New Roman" w:hAnsi="Arial" w:cs="Arial"/>
          <w:i/>
          <w:iCs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69</w:t>
      </w:r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(4), 155-166.</w:t>
      </w: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333B26">
        <w:rPr>
          <w:rFonts w:ascii="Arial" w:eastAsia="Calibri" w:hAnsi="Arial" w:cs="Arial"/>
          <w:sz w:val="20"/>
          <w:szCs w:val="20"/>
          <w:lang w:val="en-AU"/>
        </w:rPr>
        <w:t>Chen, I. J., &amp; Popovich, K. (2003). Understanding customer relationship management (</w:t>
      </w: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crm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): People, process and technology. </w:t>
      </w:r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Business process management journal, 9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(5), 672-688. </w:t>
      </w:r>
      <w:bookmarkEnd w:id="1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bookmarkStart w:id="3" w:name="_ENREF_4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Graf, A., &amp; Maas, P. (2008). Customer value from a customer perspective: a comprehensive review. </w:t>
      </w:r>
      <w:r w:rsidRPr="00333B26">
        <w:rPr>
          <w:rFonts w:ascii="Arial" w:eastAsia="Calibri" w:hAnsi="Arial" w:cs="Arial"/>
          <w:i/>
          <w:sz w:val="20"/>
          <w:szCs w:val="20"/>
          <w:lang w:val="en-AU"/>
        </w:rPr>
        <w:t xml:space="preserve">Journal </w:t>
      </w:r>
      <w:proofErr w:type="spellStart"/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für</w:t>
      </w:r>
      <w:proofErr w:type="spellEnd"/>
      <w:r w:rsidRPr="00333B26">
        <w:rPr>
          <w:rFonts w:ascii="Arial" w:eastAsia="Calibri" w:hAnsi="Arial" w:cs="Arial"/>
          <w:i/>
          <w:sz w:val="20"/>
          <w:szCs w:val="20"/>
          <w:lang w:val="en-AU"/>
        </w:rPr>
        <w:t xml:space="preserve"> </w:t>
      </w:r>
      <w:proofErr w:type="spellStart"/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Betriebswirtschaft</w:t>
      </w:r>
      <w:proofErr w:type="spellEnd"/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, 58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(1), 1-20. </w:t>
      </w:r>
      <w:bookmarkEnd w:id="3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bookmarkStart w:id="4" w:name="_ENREF_5"/>
    </w:p>
    <w:p w:rsidR="00333B26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Hart, C. W., </w:t>
      </w: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Heskett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, J. L., &amp; </w:t>
      </w: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Sasser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 Jr, W. E. (1989). The profitable art of service recovery.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Harvard business review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68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(4), 148-156.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Hirschowitz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, A. (2001). Closing the </w:t>
      </w: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crm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 loop: The 21st century marketer's challenge: Transforming customer insight into customer value. </w:t>
      </w:r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Journal of Targeting, Measurement and Analysis for Marketing, 10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(2), 168-178. </w:t>
      </w:r>
      <w:bookmarkEnd w:id="4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</w:pPr>
      <w:bookmarkStart w:id="5" w:name="_ENREF_6"/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Hoffman, K. D., Kelley, S. W., &amp; </w:t>
      </w: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Rotalsky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>, H. M. (1995). Tracking service failures and employee recovery efforts.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Journal of Services Marketing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9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(2), 49-61.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</w:pPr>
      <w:proofErr w:type="spellStart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Jayachandran</w:t>
      </w:r>
      <w:proofErr w:type="spellEnd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, S., Sharma, S., Kaufman, P., &amp; Raman, P. (2005). The role of relational information processes and technology use in customer relationship management. </w:t>
      </w:r>
      <w:r w:rsidRPr="00333B26">
        <w:rPr>
          <w:rFonts w:ascii="Arial" w:eastAsia="Times New Roman" w:hAnsi="Arial" w:cs="Arial"/>
          <w:i/>
          <w:iCs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Journal of Marketing</w:t>
      </w:r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, </w:t>
      </w:r>
      <w:r w:rsidRPr="00333B26">
        <w:rPr>
          <w:rFonts w:ascii="Arial" w:eastAsia="Times New Roman" w:hAnsi="Arial" w:cs="Arial"/>
          <w:i/>
          <w:iCs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69</w:t>
      </w:r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(4), 177-192.</w:t>
      </w: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</w:pPr>
    </w:p>
    <w:p w:rsidR="00333B26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333B26">
        <w:rPr>
          <w:rFonts w:ascii="Arial" w:eastAsia="Calibri" w:hAnsi="Arial" w:cs="Arial"/>
          <w:sz w:val="20"/>
          <w:szCs w:val="20"/>
        </w:rPr>
        <w:t>Kau</w:t>
      </w:r>
      <w:proofErr w:type="spellEnd"/>
      <w:r w:rsidRPr="00333B26">
        <w:rPr>
          <w:rFonts w:ascii="Arial" w:eastAsia="Calibri" w:hAnsi="Arial" w:cs="Arial"/>
          <w:sz w:val="20"/>
          <w:szCs w:val="20"/>
        </w:rPr>
        <w:t xml:space="preserve">, A. K., &amp; </w:t>
      </w:r>
      <w:proofErr w:type="spellStart"/>
      <w:r w:rsidRPr="00333B26">
        <w:rPr>
          <w:rFonts w:ascii="Arial" w:eastAsia="Calibri" w:hAnsi="Arial" w:cs="Arial"/>
          <w:sz w:val="20"/>
          <w:szCs w:val="20"/>
        </w:rPr>
        <w:t>Loh</w:t>
      </w:r>
      <w:proofErr w:type="spellEnd"/>
      <w:r w:rsidRPr="00333B26">
        <w:rPr>
          <w:rFonts w:ascii="Arial" w:eastAsia="Calibri" w:hAnsi="Arial" w:cs="Arial"/>
          <w:sz w:val="20"/>
          <w:szCs w:val="20"/>
        </w:rPr>
        <w:t xml:space="preserve">, E. W. Y. (2006). 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The effects of service recovery on consumer satisfaction: a comparison between complainants and non-complainants.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Journal of Services Marketing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20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(2), 101-111.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1E513D">
        <w:rPr>
          <w:rFonts w:ascii="Arial" w:eastAsia="Calibri" w:hAnsi="Arial" w:cs="Arial"/>
          <w:sz w:val="20"/>
          <w:szCs w:val="20"/>
          <w:lang w:val="en-AU"/>
        </w:rPr>
        <w:t>Kelley, S. W., &amp; Davis, M. A. (1994). Antecedents to customer expectations for service recovery.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Journal of the Academy of Marketing Science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22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(1), 52-61.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 xml:space="preserve">Knox, S., Payne, A., </w:t>
      </w:r>
      <w:proofErr w:type="spellStart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Ryals</w:t>
      </w:r>
      <w:proofErr w:type="spellEnd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 xml:space="preserve">, L., </w:t>
      </w:r>
      <w:proofErr w:type="spellStart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Maklan</w:t>
      </w:r>
      <w:proofErr w:type="spellEnd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 xml:space="preserve">, S., &amp; </w:t>
      </w:r>
      <w:proofErr w:type="spellStart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Peppard</w:t>
      </w:r>
      <w:proofErr w:type="spellEnd"/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, J. (2007). </w:t>
      </w:r>
      <w:r w:rsidRPr="00333B26">
        <w:rPr>
          <w:rFonts w:ascii="Arial" w:eastAsia="Times New Roman" w:hAnsi="Arial" w:cs="Arial"/>
          <w:i/>
          <w:iCs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Customer relationship management</w:t>
      </w:r>
      <w:r w:rsidRPr="00333B26">
        <w:rPr>
          <w:rFonts w:ascii="Arial" w:eastAsia="Times New Roman" w:hAnsi="Arial" w:cs="Arial"/>
          <w:snapToGrid w:val="0"/>
          <w:color w:val="222222"/>
          <w:sz w:val="20"/>
          <w:szCs w:val="20"/>
          <w:shd w:val="clear" w:color="auto" w:fill="FFFFFF"/>
          <w:lang w:val="en-AU" w:eastAsia="nl-NL"/>
        </w:rPr>
        <w:t>. Routledge.</w:t>
      </w: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333B26">
        <w:rPr>
          <w:rFonts w:ascii="Arial" w:eastAsia="Calibri" w:hAnsi="Arial" w:cs="Arial"/>
          <w:sz w:val="20"/>
          <w:szCs w:val="20"/>
          <w:lang w:val="en-AU"/>
        </w:rPr>
        <w:t>Kumar, V. (2010). </w:t>
      </w:r>
      <w:r w:rsidRPr="00333B26">
        <w:rPr>
          <w:rFonts w:ascii="Arial" w:eastAsia="Calibri" w:hAnsi="Arial" w:cs="Arial"/>
          <w:i/>
          <w:iCs/>
          <w:sz w:val="20"/>
          <w:szCs w:val="20"/>
          <w:lang w:val="en-AU"/>
        </w:rPr>
        <w:t>Customer relationship management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>. John Wiley &amp; Sons, Ltd.</w:t>
      </w: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1E513D">
        <w:rPr>
          <w:rFonts w:ascii="Arial" w:eastAsia="Calibri" w:hAnsi="Arial" w:cs="Arial"/>
          <w:sz w:val="20"/>
          <w:szCs w:val="20"/>
          <w:lang w:val="en-AU"/>
        </w:rPr>
        <w:t>McColl-Kennedy, J. R., &amp; Sparks, B. A. (2003). Application of fairness theory to service failures and service recovery.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Journal of service Research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5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(3), 251-266.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Mithas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, S., Krishnan, M. S., &amp; </w:t>
      </w: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Fornell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, C. (2005). Why do customer relationship management applications affect customer satisfaction? </w:t>
      </w:r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Journal of marketing, 69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(4), 201-209. </w:t>
      </w:r>
      <w:bookmarkEnd w:id="5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bookmarkStart w:id="6" w:name="_ENREF_7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Payne, A., &amp; </w:t>
      </w: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Frow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, P. (2005). A strategic framework for customer relationship management. </w:t>
      </w:r>
      <w:r w:rsidRPr="00333B26">
        <w:rPr>
          <w:rFonts w:ascii="Arial" w:eastAsia="Calibri" w:hAnsi="Arial" w:cs="Arial"/>
          <w:i/>
          <w:sz w:val="20"/>
          <w:szCs w:val="20"/>
          <w:lang w:val="en-AU"/>
        </w:rPr>
        <w:t>Journal of marketing, 69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(4), 167-176. </w:t>
      </w:r>
      <w:bookmarkEnd w:id="6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bookmarkStart w:id="7" w:name="_ENREF_8"/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Reinartz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, W., </w:t>
      </w: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Krafft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>, M., &amp; Hoyer, W. D. (2004). The customer relationship management process: its measurement and impact on performance. </w:t>
      </w:r>
      <w:r w:rsidRPr="00333B26">
        <w:rPr>
          <w:rFonts w:ascii="Arial" w:eastAsia="Calibri" w:hAnsi="Arial" w:cs="Arial"/>
          <w:i/>
          <w:iCs/>
          <w:sz w:val="20"/>
          <w:szCs w:val="20"/>
          <w:lang w:val="en-AU"/>
        </w:rPr>
        <w:t>Journal of marketing research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>, </w:t>
      </w:r>
      <w:r w:rsidRPr="00333B26">
        <w:rPr>
          <w:rFonts w:ascii="Arial" w:eastAsia="Calibri" w:hAnsi="Arial" w:cs="Arial"/>
          <w:i/>
          <w:iCs/>
          <w:sz w:val="20"/>
          <w:szCs w:val="20"/>
          <w:lang w:val="en-AU"/>
        </w:rPr>
        <w:t>41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>(3), 293-305.</w:t>
      </w: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Ryals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>, L., &amp; Knox, S. (2001). Cross-functional issues in the implementation of relationship marketing through customer relationship management. </w:t>
      </w:r>
      <w:r w:rsidRPr="00333B26">
        <w:rPr>
          <w:rFonts w:ascii="Arial" w:eastAsia="Calibri" w:hAnsi="Arial" w:cs="Arial"/>
          <w:i/>
          <w:iCs/>
          <w:sz w:val="20"/>
          <w:szCs w:val="20"/>
          <w:lang w:val="en-AU"/>
        </w:rPr>
        <w:t>European management journal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>, </w:t>
      </w:r>
      <w:r w:rsidRPr="00333B26">
        <w:rPr>
          <w:rFonts w:ascii="Arial" w:eastAsia="Calibri" w:hAnsi="Arial" w:cs="Arial"/>
          <w:i/>
          <w:iCs/>
          <w:sz w:val="20"/>
          <w:szCs w:val="20"/>
          <w:lang w:val="en-AU"/>
        </w:rPr>
        <w:t>19</w:t>
      </w:r>
      <w:r w:rsidRPr="00333B26">
        <w:rPr>
          <w:rFonts w:ascii="Arial" w:eastAsia="Calibri" w:hAnsi="Arial" w:cs="Arial"/>
          <w:sz w:val="20"/>
          <w:szCs w:val="20"/>
          <w:lang w:val="en-AU"/>
        </w:rPr>
        <w:t>(5), 534-542.</w:t>
      </w:r>
    </w:p>
    <w:p w:rsidR="00043707" w:rsidRPr="00333B26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Spreng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, R. A., Harrell, G. D., &amp; </w:t>
      </w: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Mackoy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>, R. D. (1995). Service recovery: impact on satisfaction and intentions.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Journal of Services Marketing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9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(1), 15-23.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1E513D">
        <w:rPr>
          <w:rFonts w:ascii="Arial" w:eastAsia="Calibri" w:hAnsi="Arial" w:cs="Arial"/>
          <w:sz w:val="20"/>
          <w:szCs w:val="20"/>
          <w:lang w:val="en-AU"/>
        </w:rPr>
        <w:t>Tax, Stephen S., and Stephen W. Brown. "Recovering and learning from service failure."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Sloan Management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 (2012).</w:t>
      </w: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</w:p>
    <w:p w:rsidR="00333B26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Tax, S. S., Brown, S. W., &amp; </w:t>
      </w: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Chandrashekaran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>, M. (1998). Customer evaluations of service complaint experiences: Implications for relationship marketing. </w:t>
      </w:r>
      <w:r w:rsidRPr="00FB362D">
        <w:rPr>
          <w:rFonts w:ascii="Arial" w:eastAsia="Calibri" w:hAnsi="Arial" w:cs="Arial"/>
          <w:i/>
          <w:iCs/>
          <w:sz w:val="20"/>
          <w:szCs w:val="20"/>
        </w:rPr>
        <w:t>Journal of marketing</w:t>
      </w:r>
      <w:r w:rsidRPr="00FB362D">
        <w:rPr>
          <w:rFonts w:ascii="Arial" w:eastAsia="Calibri" w:hAnsi="Arial" w:cs="Arial"/>
          <w:sz w:val="20"/>
          <w:szCs w:val="20"/>
        </w:rPr>
        <w:t>, </w:t>
      </w:r>
      <w:r w:rsidRPr="00FB362D">
        <w:rPr>
          <w:rFonts w:ascii="Arial" w:eastAsia="Calibri" w:hAnsi="Arial" w:cs="Arial"/>
          <w:i/>
          <w:iCs/>
          <w:sz w:val="20"/>
          <w:szCs w:val="20"/>
        </w:rPr>
        <w:t>62</w:t>
      </w:r>
      <w:r w:rsidRPr="00FB362D">
        <w:rPr>
          <w:rFonts w:ascii="Arial" w:eastAsia="Calibri" w:hAnsi="Arial" w:cs="Arial"/>
          <w:sz w:val="20"/>
          <w:szCs w:val="20"/>
        </w:rPr>
        <w:t>(2).</w:t>
      </w:r>
    </w:p>
    <w:p w:rsidR="00333B26" w:rsidRPr="00FB362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043707" w:rsidRPr="00043707" w:rsidRDefault="00043707" w:rsidP="0004370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333B26">
        <w:rPr>
          <w:rFonts w:ascii="Arial" w:eastAsia="Calibri" w:hAnsi="Arial" w:cs="Arial"/>
          <w:sz w:val="20"/>
          <w:szCs w:val="20"/>
          <w:lang w:val="en-AU"/>
        </w:rPr>
        <w:t>Verhoef</w:t>
      </w:r>
      <w:proofErr w:type="spellEnd"/>
      <w:r w:rsidRPr="00333B26">
        <w:rPr>
          <w:rFonts w:ascii="Arial" w:eastAsia="Calibri" w:hAnsi="Arial" w:cs="Arial"/>
          <w:sz w:val="20"/>
          <w:szCs w:val="20"/>
          <w:lang w:val="en-AU"/>
        </w:rPr>
        <w:t xml:space="preserve">, P. C. (2003). Understanding the effect of customer relationship management efforts on customer retention and customer share development. </w:t>
      </w:r>
      <w:r w:rsidRPr="00043707">
        <w:rPr>
          <w:rFonts w:ascii="Arial" w:eastAsia="Calibri" w:hAnsi="Arial" w:cs="Arial"/>
          <w:i/>
          <w:iCs/>
          <w:sz w:val="20"/>
          <w:szCs w:val="20"/>
        </w:rPr>
        <w:t>Journal of marketing</w:t>
      </w:r>
      <w:r w:rsidRPr="00043707">
        <w:rPr>
          <w:rFonts w:ascii="Arial" w:eastAsia="Calibri" w:hAnsi="Arial" w:cs="Arial"/>
          <w:sz w:val="20"/>
          <w:szCs w:val="20"/>
        </w:rPr>
        <w:t>, </w:t>
      </w:r>
      <w:r w:rsidRPr="00043707">
        <w:rPr>
          <w:rFonts w:ascii="Arial" w:eastAsia="Calibri" w:hAnsi="Arial" w:cs="Arial"/>
          <w:i/>
          <w:iCs/>
          <w:sz w:val="20"/>
          <w:szCs w:val="20"/>
        </w:rPr>
        <w:t>67</w:t>
      </w:r>
      <w:r w:rsidRPr="00043707">
        <w:rPr>
          <w:rFonts w:ascii="Arial" w:eastAsia="Calibri" w:hAnsi="Arial" w:cs="Arial"/>
          <w:sz w:val="20"/>
          <w:szCs w:val="20"/>
        </w:rPr>
        <w:t>(4), 30-45.</w:t>
      </w:r>
    </w:p>
    <w:bookmarkEnd w:id="7"/>
    <w:p w:rsidR="00043707" w:rsidRPr="00043707" w:rsidRDefault="00043707" w:rsidP="00043707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</w:p>
    <w:p w:rsidR="00333B26" w:rsidRPr="001E513D" w:rsidRDefault="00333B26" w:rsidP="00333B26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val="en-AU"/>
        </w:rPr>
      </w:pPr>
      <w:bookmarkStart w:id="8" w:name="_Toc401301886"/>
      <w:bookmarkEnd w:id="8"/>
      <w:r w:rsidRPr="001E513D">
        <w:rPr>
          <w:rFonts w:ascii="Arial" w:eastAsia="Calibri" w:hAnsi="Arial" w:cs="Arial"/>
          <w:sz w:val="20"/>
          <w:szCs w:val="20"/>
          <w:lang w:val="en-AU"/>
        </w:rPr>
        <w:t xml:space="preserve">Wirtz, J., &amp; </w:t>
      </w:r>
      <w:proofErr w:type="spellStart"/>
      <w:r w:rsidRPr="001E513D">
        <w:rPr>
          <w:rFonts w:ascii="Arial" w:eastAsia="Calibri" w:hAnsi="Arial" w:cs="Arial"/>
          <w:sz w:val="20"/>
          <w:szCs w:val="20"/>
          <w:lang w:val="en-AU"/>
        </w:rPr>
        <w:t>Mattila</w:t>
      </w:r>
      <w:proofErr w:type="spellEnd"/>
      <w:r w:rsidRPr="001E513D">
        <w:rPr>
          <w:rFonts w:ascii="Arial" w:eastAsia="Calibri" w:hAnsi="Arial" w:cs="Arial"/>
          <w:sz w:val="20"/>
          <w:szCs w:val="20"/>
          <w:lang w:val="en-AU"/>
        </w:rPr>
        <w:t>, A. S. (2004). Consumer responses to compensation, speed of recovery and apology after a service failure.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International Journal of Service Industry Management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, </w:t>
      </w:r>
      <w:r w:rsidRPr="001E513D">
        <w:rPr>
          <w:rFonts w:ascii="Arial" w:eastAsia="Calibri" w:hAnsi="Arial" w:cs="Arial"/>
          <w:i/>
          <w:iCs/>
          <w:sz w:val="20"/>
          <w:szCs w:val="20"/>
          <w:lang w:val="en-AU"/>
        </w:rPr>
        <w:t>15</w:t>
      </w:r>
      <w:r w:rsidRPr="001E513D">
        <w:rPr>
          <w:rFonts w:ascii="Arial" w:eastAsia="Calibri" w:hAnsi="Arial" w:cs="Arial"/>
          <w:sz w:val="20"/>
          <w:szCs w:val="20"/>
          <w:lang w:val="en-AU"/>
        </w:rPr>
        <w:t>(2), 150-166.</w:t>
      </w:r>
    </w:p>
    <w:p w:rsidR="00043707" w:rsidRPr="00043707" w:rsidRDefault="00043707" w:rsidP="00043707">
      <w:pPr>
        <w:spacing w:after="0" w:line="240" w:lineRule="auto"/>
        <w:ind w:left="709" w:hanging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43707" w:rsidRDefault="00043707" w:rsidP="005A470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sectPr w:rsidR="000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6"/>
    <w:rsid w:val="00017856"/>
    <w:rsid w:val="00043707"/>
    <w:rsid w:val="00333B26"/>
    <w:rsid w:val="005A4707"/>
    <w:rsid w:val="005D7420"/>
    <w:rsid w:val="00CC4DCD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E5FA-E109-491C-873D-6EA7AB8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8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2015-01-20T10:58:00Z</dcterms:created>
  <dcterms:modified xsi:type="dcterms:W3CDTF">2015-01-20T10:58:00Z</dcterms:modified>
</cp:coreProperties>
</file>