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4" w:rsidRPr="00474835" w:rsidRDefault="008A64A4" w:rsidP="008A6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Literatuursuggesties</w:t>
      </w:r>
      <w:bookmarkStart w:id="0" w:name="_GoBack"/>
      <w:bookmarkEnd w:id="0"/>
      <w:r w:rsidRPr="00474835">
        <w:rPr>
          <w:rFonts w:ascii="Arial" w:eastAsia="Times New Roman" w:hAnsi="Arial" w:cs="Arial"/>
          <w:sz w:val="18"/>
          <w:szCs w:val="18"/>
          <w:lang w:eastAsia="nl-NL"/>
        </w:rPr>
        <w:br/>
        <w:t>Naast de auteurs en literatuur die al eerder zijn genoemd, volgen hierna meer suggesties voor literatuur die u in deze beginfase kan helpen binnen het hoofdonderwerp.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Baldon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A. &amp; Ellis, A. (2002).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Een andere kijk op problemen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. Zaltbommel: Uitgeverij Thema. ISBN: 9789058711755.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Benko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C. Weisberg, A. (2007).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Mass Career Customization: Aligning the Workplace with Today's </w:t>
      </w:r>
      <w:proofErr w:type="spellStart"/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Nontraditional</w:t>
      </w:r>
      <w:proofErr w:type="spellEnd"/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 Workforce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Press. ISBN 9781422110331.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Boonstra, J.J. e.a., (2003).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Ontwerpen en ontwikkelen van Organisaties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. Den Haag: Reed Business information. ISBN 9789059010925.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Boonstra, J.J., (2000)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Lopen over water: Over dynamiek van organiseren, vernieuwen en leren, inaugurale rede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Amsterdam: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Vossiuspers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9056291254.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Boudreau, J. Ramstad. P. (2007).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Beyond HR: The New Science of Human Capital.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9781422104156.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Briscoe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D.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Schuler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S. Claus, L. (2004).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International Human Resource Management Policy And Practice For Multinational Enterprises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Routledge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 ISBN 9780415338349.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Brouwer, C. (2002).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Onorthodoxe interventies bij coachen. De kunst van het ontregelen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Amsterdam: Uitgeverij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Nelissen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ISBN: 9024416167.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Caluwe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L. de en H. Vermaak. (2006).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Leren Veranderen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. Deventer:  Kluwer. ISBN 9789013016543.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Capelli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P.,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Novelli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B. (2010).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Managing the Older Worker: How to Prepare for the New Organizational Order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Review Press. ISBN 9781422131653.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Cappelli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P.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Talent on Demand: Managing Talent in an Age of Uncertainty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9781422104477.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Cartwright, S. Cooper C.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Oxford Handbook of Organizational Well Being.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Oxford: Oxford University Press, Oxford. ISBN 9780199211913.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Clarke, S. (2004).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Managing the Risks of Workplace Stress: Health and Safety Hazards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Routledge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9780415297097.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Cook, M. (2009).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Personnel Selection: Adding Value Through People, 5th Edition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Wiley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&amp;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Sons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ISBN: 9780470986462.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Cozijnsen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A.J. (2004).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Alles veranderen. Sturen op slaagfactoren bij complexe veranderingsprojecten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.  Amsterdam: Pearson Education. ISBN 9789043008297.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Cozijnsen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A.J. en W. J.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Vrakking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(2003).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Handboek Verandermanagement.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Deventer: Kluwer. ISBN 9789013002997.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DeLong, Th.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Gabarro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J. Lees, R. (2007).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When Professionals Have to Lead, A New Model for High Performance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9781422117378.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Dickmann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M., Sparrow, P., Brewster, Ch.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International Human Resource Management A European Perspective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London: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Routledge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9780415423939.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Draft, R. (2006).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Organisatietheorie en -Ontwerp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Den Haag: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Academic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Service. ISBN 9789039519820.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Hamel, G.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c.s</w:t>
      </w:r>
      <w:proofErr w:type="spellEnd"/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(2009).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 Surviving Change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: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A Manager's Guide: Essential Strategies for Managing in a Downturn.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  ISBN 9781422129777.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Helgesen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S., Johnson J.(2010).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Female Vision: Women's Real Power at Wor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k.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San- Francisco: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Berrett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-Koehler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Publishers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9781576753828.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Heskett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J.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Sasser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W., Wheeler, J.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Ownership Quotient: Putting the Service Profit Chain to Work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978-1422110232.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Hewlett, S. (2007).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Off Ramps and On Ramps: Keeping Talented Women on the Road to Success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School Press. ISBN 9781422101025.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Kerr, P (2005).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Coaching met NLP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Schiedam: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Scriptum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ISBN: 9789055943975.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Kiron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G., Greene, A. (2007).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Dynamics of Managing Diversity, a critical approach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London: Elsevier. ISBN 0750662174.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Kirton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G., Greene, A. (2004).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 xml:space="preserve">The dynamics of Managing Diversity, 2nd.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Ed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. London: Butterworth-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Heinemann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9780750662178.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Kotter, John P. (2005).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Leiderschap bij verandering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Den Haag: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Academic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Service. ISBN 9789052612317.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Lazear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P.  Gibbs, M.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Personnel Economics in Practice, 2nd Edition.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Hoboken: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Wiley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&amp;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Sons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ISBN: 9780471675921.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Leibold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M.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Voelpel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S. (2006).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Managing the Aging Workforce: Challenges and Solutions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Hoboken: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Wiley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Publishers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9783895782848.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Mankin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D. (2009).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Human Resource Development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. Oxford: Oxford University Press. ISBN: 9780199283286.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McKenna, E.F. (2006).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Business Psychology and Organisational Behaviour.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New York: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Psychology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Press. ISBN: 9781841693927.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lastRenderedPageBreak/>
        <w:t>Pittinsky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T. (2009).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Crossing the Divide: Intergroup Leadership in a World of Difference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Boston: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Harvard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Business Press. ISBN 9781422118344.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Pruyn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A. &amp;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Wilke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H. (2002).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Sociale Psychologie voor managers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Houten: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Bohn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Stafleu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Van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Loghum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ISBN: 9031332992.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Sanders, G. en B.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Neuijen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(2005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). Bedrijfscultuur: Diagnose en beïnvloeding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Assen: Van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Gorcum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ISBN: 9789023226888.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-GB"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Schein, E. (1998).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Process Consultation Revisited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. New Jersey: Prentice Hall. ISBN 9780201345964</w:t>
      </w:r>
    </w:p>
    <w:p w:rsidR="008A64A4" w:rsidRPr="00474835" w:rsidRDefault="008A64A4" w:rsidP="008A6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Shields, J. (2007)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Managing Employee Performance and Reward Concepts, Practices, Strategies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Cambridge University Press, Cambridge. ISBN-13: 9780521820462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Torrington, D. Hall, L. en Taylor, S.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Human Resource Management 7th. Ed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          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UK Pearson Education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Ltd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Essex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9780273710752.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Tros, A. (2006).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Dynamisch Coachen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Amstelveen: Uitgeverij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Symbolon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>. ISBN 9074899102.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Ulrich, D.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Brockbank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W. (2005).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The HR Value Proposition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. Boston: Harvard Business School Press.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ISBN 1591397073.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Vandamme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R. (2005).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Handboek ontwikkelingsgericht coachen.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Soest: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Nelissen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           ISBN: 9789024416301.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Vloeberghs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, D. (2008).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Human Resource Management Fundamenten en Perspectieven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           Den Haag: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Academic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Service. ISBN 9789077442517.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Whitworth, L.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Kimsey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-House, H.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>Sandahl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, Ph. (1998).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val="en-GB" w:eastAsia="nl-NL"/>
        </w:rPr>
        <w:t>Co-Active Coaching.</w:t>
      </w:r>
      <w:r w:rsidRPr="00474835">
        <w:rPr>
          <w:rFonts w:ascii="Arial" w:eastAsia="Times New Roman" w:hAnsi="Arial" w:cs="Arial"/>
          <w:sz w:val="18"/>
          <w:szCs w:val="18"/>
          <w:lang w:val="en-GB" w:eastAsia="nl-NL"/>
        </w:rPr>
        <w:t xml:space="preserve"> Hamilton- Court: Davies-Black Publishing. 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>ISBN 978-0891061236.</w:t>
      </w:r>
    </w:p>
    <w:p w:rsidR="008A64A4" w:rsidRPr="00474835" w:rsidRDefault="008A64A4" w:rsidP="008A64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Wijnberg, J. (2004). </w:t>
      </w:r>
      <w:r w:rsidRPr="00474835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Gekker dan Gek</w:t>
      </w:r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. Schiedam: </w:t>
      </w:r>
      <w:proofErr w:type="spellStart"/>
      <w:r w:rsidRPr="00474835">
        <w:rPr>
          <w:rFonts w:ascii="Arial" w:eastAsia="Times New Roman" w:hAnsi="Arial" w:cs="Arial"/>
          <w:sz w:val="18"/>
          <w:szCs w:val="18"/>
          <w:lang w:eastAsia="nl-NL"/>
        </w:rPr>
        <w:t>Scriptum</w:t>
      </w:r>
      <w:proofErr w:type="spellEnd"/>
      <w:r w:rsidRPr="00474835">
        <w:rPr>
          <w:rFonts w:ascii="Arial" w:eastAsia="Times New Roman" w:hAnsi="Arial" w:cs="Arial"/>
          <w:sz w:val="18"/>
          <w:szCs w:val="18"/>
          <w:lang w:eastAsia="nl-NL"/>
        </w:rPr>
        <w:t xml:space="preserve"> Management. ISBN 9055943398.</w:t>
      </w:r>
    </w:p>
    <w:p w:rsidR="009F0BD9" w:rsidRPr="00474835" w:rsidRDefault="00474835">
      <w:pPr>
        <w:rPr>
          <w:rFonts w:ascii="Arial" w:hAnsi="Arial" w:cs="Arial"/>
          <w:sz w:val="18"/>
          <w:szCs w:val="18"/>
        </w:rPr>
      </w:pPr>
    </w:p>
    <w:sectPr w:rsidR="009F0BD9" w:rsidRPr="0047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5940"/>
    <w:multiLevelType w:val="multilevel"/>
    <w:tmpl w:val="5F1E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4"/>
    <w:rsid w:val="000226AF"/>
    <w:rsid w:val="001E6744"/>
    <w:rsid w:val="002D2A52"/>
    <w:rsid w:val="00474835"/>
    <w:rsid w:val="004C4EE7"/>
    <w:rsid w:val="0055128E"/>
    <w:rsid w:val="008A64A4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A64A4"/>
    <w:rPr>
      <w:b/>
      <w:bCs/>
    </w:rPr>
  </w:style>
  <w:style w:type="character" w:styleId="Nadruk">
    <w:name w:val="Emphasis"/>
    <w:basedOn w:val="Standaardalinea-lettertype"/>
    <w:uiPriority w:val="20"/>
    <w:qFormat/>
    <w:rsid w:val="008A64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A64A4"/>
    <w:rPr>
      <w:b/>
      <w:bCs/>
    </w:rPr>
  </w:style>
  <w:style w:type="character" w:styleId="Nadruk">
    <w:name w:val="Emphasis"/>
    <w:basedOn w:val="Standaardalinea-lettertype"/>
    <w:uiPriority w:val="20"/>
    <w:qFormat/>
    <w:rsid w:val="008A6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2</cp:revision>
  <dcterms:created xsi:type="dcterms:W3CDTF">2013-09-24T09:53:00Z</dcterms:created>
  <dcterms:modified xsi:type="dcterms:W3CDTF">2013-09-24T09:55:00Z</dcterms:modified>
</cp:coreProperties>
</file>