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D9" w:rsidRDefault="00691581">
      <w:r w:rsidRPr="00691581">
        <w:rPr>
          <w:rStyle w:val="Zwaar"/>
          <w:rFonts w:ascii="Arial" w:hAnsi="Arial" w:cs="Arial"/>
          <w:color w:val="222222"/>
          <w:sz w:val="18"/>
          <w:szCs w:val="18"/>
        </w:rPr>
        <w:t>Literatuur</w:t>
      </w:r>
      <w:r>
        <w:rPr>
          <w:rStyle w:val="Zwaar"/>
          <w:rFonts w:ascii="Arial" w:hAnsi="Arial" w:cs="Arial"/>
          <w:color w:val="222222"/>
          <w:sz w:val="18"/>
          <w:szCs w:val="18"/>
        </w:rPr>
        <w:t>suggesties</w:t>
      </w:r>
      <w:bookmarkStart w:id="0" w:name="_GoBack"/>
      <w:bookmarkEnd w:id="0"/>
      <w:r w:rsidRPr="00691581">
        <w:rPr>
          <w:rFonts w:ascii="Arial" w:hAnsi="Arial" w:cs="Arial"/>
          <w:color w:val="222222"/>
          <w:sz w:val="18"/>
          <w:szCs w:val="18"/>
        </w:rPr>
        <w:br/>
        <w:t> </w:t>
      </w:r>
      <w:r w:rsidRPr="00691581">
        <w:rPr>
          <w:rFonts w:ascii="Arial" w:hAnsi="Arial" w:cs="Arial"/>
          <w:color w:val="222222"/>
          <w:sz w:val="18"/>
          <w:szCs w:val="18"/>
        </w:rPr>
        <w:br/>
        <w:t xml:space="preserve">Bakker, A.B., </w:t>
      </w:r>
      <w:proofErr w:type="spellStart"/>
      <w:r w:rsidRPr="00691581">
        <w:rPr>
          <w:rFonts w:ascii="Arial" w:hAnsi="Arial" w:cs="Arial"/>
          <w:color w:val="222222"/>
          <w:sz w:val="18"/>
          <w:szCs w:val="18"/>
        </w:rPr>
        <w:t>Schaufeli</w:t>
      </w:r>
      <w:proofErr w:type="spellEnd"/>
      <w:r w:rsidRPr="00691581">
        <w:rPr>
          <w:rFonts w:ascii="Arial" w:hAnsi="Arial" w:cs="Arial"/>
          <w:color w:val="222222"/>
          <w:sz w:val="18"/>
          <w:szCs w:val="18"/>
        </w:rPr>
        <w:t xml:space="preserve">, W.B., </w:t>
      </w:r>
      <w:proofErr w:type="spellStart"/>
      <w:r w:rsidRPr="00691581">
        <w:rPr>
          <w:rFonts w:ascii="Arial" w:hAnsi="Arial" w:cs="Arial"/>
          <w:color w:val="222222"/>
          <w:sz w:val="18"/>
          <w:szCs w:val="18"/>
        </w:rPr>
        <w:t>Leiter</w:t>
      </w:r>
      <w:proofErr w:type="spellEnd"/>
      <w:r w:rsidRPr="00691581">
        <w:rPr>
          <w:rFonts w:ascii="Arial" w:hAnsi="Arial" w:cs="Arial"/>
          <w:color w:val="222222"/>
          <w:sz w:val="18"/>
          <w:szCs w:val="18"/>
        </w:rPr>
        <w:t xml:space="preserve">, M.P., &amp; </w:t>
      </w:r>
      <w:proofErr w:type="spellStart"/>
      <w:r w:rsidRPr="00691581">
        <w:rPr>
          <w:rFonts w:ascii="Arial" w:hAnsi="Arial" w:cs="Arial"/>
          <w:color w:val="222222"/>
          <w:sz w:val="18"/>
          <w:szCs w:val="18"/>
        </w:rPr>
        <w:t>Taris</w:t>
      </w:r>
      <w:proofErr w:type="spellEnd"/>
      <w:r w:rsidRPr="00691581">
        <w:rPr>
          <w:rFonts w:ascii="Arial" w:hAnsi="Arial" w:cs="Arial"/>
          <w:color w:val="222222"/>
          <w:sz w:val="18"/>
          <w:szCs w:val="18"/>
        </w:rPr>
        <w:t xml:space="preserve">, T.W. (2008). 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Work engagement: An emerging concept in occupational health psychology.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Work &amp; Stress, 22, </w:t>
      </w:r>
      <w:r>
        <w:rPr>
          <w:rFonts w:ascii="Arial" w:hAnsi="Arial" w:cs="Arial"/>
          <w:color w:val="222222"/>
          <w:sz w:val="18"/>
          <w:szCs w:val="18"/>
          <w:lang w:val="en"/>
        </w:rPr>
        <w:t>187-200.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Buunk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A.P., &amp; Van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Vugt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M. (2008).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 Applying social psychology</w:t>
      </w:r>
      <w:r>
        <w:rPr>
          <w:rFonts w:ascii="Arial" w:hAnsi="Arial" w:cs="Arial"/>
          <w:color w:val="222222"/>
          <w:sz w:val="18"/>
          <w:szCs w:val="18"/>
          <w:lang w:val="en"/>
        </w:rPr>
        <w:t>. London: Sage publications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Guse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K., Levine, D., Martins, S., Lira, A.,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Gaarde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J., Westmorland, W., &amp; Gilliam, M. (2012). Interventions using new digital media to improve adolescent sexual health: A systematic review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. Journal of Adolescent Health, 51,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535-543.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Huxhold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O.,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Fiori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K.L, &amp; Windsor, T.D. (2013). The dynamic interplay of social network characteristics, subjective well-being, and health: The costs and benefits of socio-emotional selectivity.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Psychology and Aging, 28, </w:t>
      </w:r>
      <w:r>
        <w:rPr>
          <w:rFonts w:ascii="Arial" w:hAnsi="Arial" w:cs="Arial"/>
          <w:color w:val="222222"/>
          <w:sz w:val="18"/>
          <w:szCs w:val="18"/>
          <w:lang w:val="en"/>
        </w:rPr>
        <w:t>3-16.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Hoch, J.E., &amp; Kozlowski, S.W.J. (2012). Leading virtual teams: Hierarchical leadership, structural supports, and shared team leadership.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Applied Psychology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,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3</w:t>
      </w:r>
      <w:r>
        <w:rPr>
          <w:rFonts w:ascii="Arial" w:hAnsi="Arial" w:cs="Arial"/>
          <w:color w:val="222222"/>
          <w:sz w:val="18"/>
          <w:szCs w:val="18"/>
          <w:lang w:val="en"/>
        </w:rPr>
        <w:t>, advance online publication.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King, A.C.,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Hekler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E.B., Castro, C.M.,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Buman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M.P., Marcus, B.H., Friedman, R.H., &amp; Napolitano, M.A. (2013). Exercise advice by humans versus computers: Maintenance effects at 18 months.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Health Psychology, 18,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1-5.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Paul, T. (2009). The strength of weak ties' revisited: Achieving true integration of disease management and lifestyle management.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Population Health Management, 12,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217-219.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Sharma, M. (2012). Integrative model for alcohol and drug education.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Alcohol and Drug Education, 56,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3-6.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Steele, J.P.,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Rupayana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D.D., Mills, M.J., Smith, M.R.,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Wefald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A., &amp; Downey, R.G. (2012). Relative importance and utility of positive worker states: A review and empirical examination.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Journal of Psychology: Interdisciplinary and Applied, 146,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617-650.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Van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Vugt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 xml:space="preserve">, M. (2009). Despotism, democracy, and the evolutionary dynamics of leadership and followership. 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 xml:space="preserve">American Psychologist, 64, </w:t>
      </w:r>
      <w:r>
        <w:rPr>
          <w:rFonts w:ascii="Arial" w:hAnsi="Arial" w:cs="Arial"/>
          <w:color w:val="222222"/>
          <w:sz w:val="18"/>
          <w:szCs w:val="18"/>
          <w:lang w:val="en"/>
        </w:rPr>
        <w:t>54-56.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 xml:space="preserve">Wills, T.A., &amp; </w:t>
      </w:r>
      <w:proofErr w:type="spellStart"/>
      <w:r>
        <w:rPr>
          <w:rFonts w:ascii="Arial" w:hAnsi="Arial" w:cs="Arial"/>
          <w:color w:val="222222"/>
          <w:sz w:val="18"/>
          <w:szCs w:val="18"/>
          <w:lang w:val="en"/>
        </w:rPr>
        <w:t>Bantum</w:t>
      </w:r>
      <w:proofErr w:type="spellEnd"/>
      <w:r>
        <w:rPr>
          <w:rFonts w:ascii="Arial" w:hAnsi="Arial" w:cs="Arial"/>
          <w:color w:val="222222"/>
          <w:sz w:val="18"/>
          <w:szCs w:val="18"/>
          <w:lang w:val="en"/>
        </w:rPr>
        <w:t>, E.O. (2012). Social support, self-regulation, and resilience in two populations: General-population adolescents and adult cancer survivors</w:t>
      </w:r>
      <w:r>
        <w:rPr>
          <w:rStyle w:val="Nadruk"/>
          <w:rFonts w:ascii="Arial" w:hAnsi="Arial" w:cs="Arial"/>
          <w:color w:val="222222"/>
          <w:sz w:val="18"/>
          <w:szCs w:val="18"/>
          <w:lang w:val="en"/>
        </w:rPr>
        <w:t>. Journal of Social and Clinical Psychology, 31,</w:t>
      </w:r>
      <w:r>
        <w:rPr>
          <w:rFonts w:ascii="Arial" w:hAnsi="Arial" w:cs="Arial"/>
          <w:color w:val="222222"/>
          <w:sz w:val="18"/>
          <w:szCs w:val="18"/>
          <w:lang w:val="en"/>
        </w:rPr>
        <w:t xml:space="preserve"> 568-592.</w:t>
      </w:r>
      <w:r>
        <w:rPr>
          <w:rFonts w:ascii="Arial" w:hAnsi="Arial" w:cs="Arial"/>
          <w:color w:val="222222"/>
          <w:sz w:val="18"/>
          <w:szCs w:val="18"/>
          <w:lang w:val="en"/>
        </w:rPr>
        <w:br/>
        <w:t> </w:t>
      </w:r>
    </w:p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81"/>
    <w:rsid w:val="000226AF"/>
    <w:rsid w:val="001E6744"/>
    <w:rsid w:val="002D2A52"/>
    <w:rsid w:val="004C4EE7"/>
    <w:rsid w:val="0055128E"/>
    <w:rsid w:val="00691581"/>
    <w:rsid w:val="00947E8F"/>
    <w:rsid w:val="00AA14F0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1581"/>
    <w:rPr>
      <w:b/>
      <w:bCs/>
    </w:rPr>
  </w:style>
  <w:style w:type="character" w:styleId="Nadruk">
    <w:name w:val="Emphasis"/>
    <w:basedOn w:val="Standaardalinea-lettertype"/>
    <w:uiPriority w:val="20"/>
    <w:qFormat/>
    <w:rsid w:val="00691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91581"/>
    <w:rPr>
      <w:b/>
      <w:bCs/>
    </w:rPr>
  </w:style>
  <w:style w:type="character" w:styleId="Nadruk">
    <w:name w:val="Emphasis"/>
    <w:basedOn w:val="Standaardalinea-lettertype"/>
    <w:uiPriority w:val="20"/>
    <w:qFormat/>
    <w:rsid w:val="00691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2013-09-24T14:50:00Z</dcterms:created>
  <dcterms:modified xsi:type="dcterms:W3CDTF">2013-09-24T14:51:00Z</dcterms:modified>
</cp:coreProperties>
</file>