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CD" w:rsidRPr="00E572F8" w:rsidRDefault="00656D56" w:rsidP="00E572F8">
      <w:pPr>
        <w:rPr>
          <w:b/>
        </w:rPr>
      </w:pPr>
      <w:r>
        <w:rPr>
          <w:b/>
        </w:rPr>
        <w:t xml:space="preserve">Literatuursuggesties </w:t>
      </w:r>
      <w:r w:rsidR="00E572F8" w:rsidRPr="00E572F8">
        <w:rPr>
          <w:b/>
        </w:rPr>
        <w:t xml:space="preserve">onderzoekslijn; </w:t>
      </w:r>
      <w:r w:rsidR="00D26E1E">
        <w:rPr>
          <w:rStyle w:val="Zwaar"/>
          <w:color w:val="000000"/>
        </w:rPr>
        <w:t>Nieuwe wegen naar beleid</w:t>
      </w:r>
      <w:bookmarkStart w:id="0" w:name="_GoBack"/>
      <w:bookmarkEnd w:id="0"/>
      <w:r>
        <w:rPr>
          <w:b/>
        </w:rPr>
        <w:br/>
      </w:r>
      <w:r w:rsidR="00E572F8" w:rsidRPr="00E572F8">
        <w:rPr>
          <w:b/>
        </w:rPr>
        <w:t xml:space="preserve">Lector </w:t>
      </w:r>
      <w:r>
        <w:rPr>
          <w:b/>
        </w:rPr>
        <w:t>mr. dr. André van Montfort</w:t>
      </w:r>
      <w:r w:rsidR="00E572F8" w:rsidRPr="00E572F8">
        <w:rPr>
          <w:b/>
        </w:rPr>
        <w:t>, Master Be</w:t>
      </w:r>
      <w:r>
        <w:rPr>
          <w:b/>
        </w:rPr>
        <w:t>stuurskunde</w:t>
      </w:r>
      <w:r w:rsidR="00E572F8" w:rsidRPr="00E572F8">
        <w:rPr>
          <w:b/>
        </w:rPr>
        <w:t>, NCOI Opleidingsgroep</w:t>
      </w:r>
    </w:p>
    <w:p w:rsidR="0084790E" w:rsidRPr="0084790E" w:rsidRDefault="00656D56" w:rsidP="0084790E">
      <w:pPr>
        <w:rPr>
          <w:b/>
        </w:rPr>
      </w:pPr>
      <w:r w:rsidRPr="0084790E">
        <w:br/>
      </w:r>
      <w:r w:rsidR="0084790E" w:rsidRPr="0084790E">
        <w:rPr>
          <w:b/>
        </w:rPr>
        <w:t>Literatuur</w:t>
      </w:r>
    </w:p>
    <w:p w:rsidR="0084790E" w:rsidRPr="0084790E" w:rsidRDefault="0084790E" w:rsidP="0084790E">
      <w:r w:rsidRPr="0084790E">
        <w:t xml:space="preserve">Abma, T. &amp; R. in ’t Veld (red.) (2001). </w:t>
      </w:r>
      <w:r w:rsidRPr="0084790E">
        <w:rPr>
          <w:i/>
          <w:iCs/>
        </w:rPr>
        <w:t xml:space="preserve">Handboek Beleidswetenschap. </w:t>
      </w:r>
      <w:r w:rsidRPr="0084790E">
        <w:rPr>
          <w:iCs/>
        </w:rPr>
        <w:t>Amsterdam: Boom.</w:t>
      </w:r>
    </w:p>
    <w:p w:rsidR="0084790E" w:rsidRPr="0084790E" w:rsidRDefault="0084790E" w:rsidP="0084790E">
      <w:pPr>
        <w:rPr>
          <w:lang w:val="en-US"/>
        </w:rPr>
      </w:pPr>
      <w:r w:rsidRPr="0084790E">
        <w:t xml:space="preserve">Dunn, W.N. (2012). </w:t>
      </w:r>
      <w:r w:rsidRPr="0084790E">
        <w:rPr>
          <w:i/>
          <w:iCs/>
          <w:lang w:val="en-US"/>
        </w:rPr>
        <w:t>Public Policy Analysis</w:t>
      </w:r>
      <w:r w:rsidRPr="0084790E">
        <w:rPr>
          <w:lang w:val="en-US"/>
        </w:rPr>
        <w:t>,</w:t>
      </w:r>
      <w:r w:rsidRPr="0084790E">
        <w:rPr>
          <w:i/>
          <w:lang w:val="en-US"/>
        </w:rPr>
        <w:t xml:space="preserve"> An Introduction</w:t>
      </w:r>
      <w:r w:rsidRPr="0084790E">
        <w:rPr>
          <w:lang w:val="en-US"/>
        </w:rPr>
        <w:t xml:space="preserve">. Upper Saddle River, NJ: Pearson/Prentice Hall. </w:t>
      </w:r>
    </w:p>
    <w:p w:rsidR="0084790E" w:rsidRPr="0084790E" w:rsidRDefault="0084790E" w:rsidP="0084790E">
      <w:r w:rsidRPr="0084790E">
        <w:t xml:space="preserve">Hellendoorn, J.C. (red.) (2001). </w:t>
      </w:r>
      <w:r w:rsidRPr="0084790E">
        <w:rPr>
          <w:i/>
          <w:iCs/>
        </w:rPr>
        <w:t>Evaluatiemethoden ex ante.</w:t>
      </w:r>
      <w:r w:rsidRPr="0084790E">
        <w:rPr>
          <w:iCs/>
        </w:rPr>
        <w:t xml:space="preserve"> </w:t>
      </w:r>
      <w:r w:rsidRPr="0084790E">
        <w:t>Den Haag: SDU Uitgeverij.</w:t>
      </w:r>
    </w:p>
    <w:p w:rsidR="0084790E" w:rsidRPr="0084790E" w:rsidRDefault="0084790E" w:rsidP="0084790E">
      <w:pPr>
        <w:rPr>
          <w:lang w:val="en-US"/>
        </w:rPr>
      </w:pPr>
      <w:proofErr w:type="spellStart"/>
      <w:r w:rsidRPr="0084790E">
        <w:t>Koppenjan</w:t>
      </w:r>
      <w:proofErr w:type="spellEnd"/>
      <w:r w:rsidRPr="0084790E">
        <w:t xml:space="preserve">, J. &amp; E-H. </w:t>
      </w:r>
      <w:proofErr w:type="spellStart"/>
      <w:r w:rsidRPr="0084790E">
        <w:t>Klijn</w:t>
      </w:r>
      <w:proofErr w:type="spellEnd"/>
      <w:r w:rsidRPr="0084790E">
        <w:t xml:space="preserve"> (2004)</w:t>
      </w:r>
      <w:r w:rsidRPr="0084790E">
        <w:rPr>
          <w:i/>
        </w:rPr>
        <w:t xml:space="preserve">. </w:t>
      </w:r>
      <w:r w:rsidRPr="0084790E">
        <w:rPr>
          <w:i/>
          <w:lang w:val="en-US"/>
        </w:rPr>
        <w:t>Managing Uncertainties in Networks</w:t>
      </w:r>
      <w:r w:rsidRPr="0084790E">
        <w:rPr>
          <w:lang w:val="en-US"/>
        </w:rPr>
        <w:t xml:space="preserve">, </w:t>
      </w:r>
      <w:r w:rsidRPr="0084790E">
        <w:rPr>
          <w:i/>
          <w:lang w:val="en-US"/>
        </w:rPr>
        <w:t>A Network Approach to Problem Solving and Decision Making</w:t>
      </w:r>
      <w:r w:rsidRPr="0084790E">
        <w:rPr>
          <w:lang w:val="en-US"/>
        </w:rPr>
        <w:t xml:space="preserve">. </w:t>
      </w:r>
      <w:proofErr w:type="spellStart"/>
      <w:r w:rsidRPr="0084790E">
        <w:rPr>
          <w:lang w:val="en-US"/>
        </w:rPr>
        <w:t>Londen</w:t>
      </w:r>
      <w:proofErr w:type="spellEnd"/>
      <w:r w:rsidRPr="0084790E">
        <w:rPr>
          <w:lang w:val="en-US"/>
        </w:rPr>
        <w:t>: Routledge.</w:t>
      </w:r>
    </w:p>
    <w:p w:rsidR="0084790E" w:rsidRPr="0084790E" w:rsidRDefault="0084790E" w:rsidP="0084790E">
      <w:pPr>
        <w:rPr>
          <w:lang w:val="en-US"/>
        </w:rPr>
      </w:pPr>
      <w:proofErr w:type="spellStart"/>
      <w:r w:rsidRPr="0084790E">
        <w:rPr>
          <w:lang w:val="en-US"/>
        </w:rPr>
        <w:t>Lipsky</w:t>
      </w:r>
      <w:proofErr w:type="spellEnd"/>
      <w:r w:rsidRPr="0084790E">
        <w:rPr>
          <w:lang w:val="en-US"/>
        </w:rPr>
        <w:t xml:space="preserve">, M. (1980). </w:t>
      </w:r>
      <w:r w:rsidRPr="0084790E">
        <w:rPr>
          <w:i/>
          <w:lang w:val="en-US"/>
        </w:rPr>
        <w:t>Street-level bureaucracy. Dilemmas of the individual in public services</w:t>
      </w:r>
      <w:r w:rsidRPr="0084790E">
        <w:rPr>
          <w:lang w:val="en-US"/>
        </w:rPr>
        <w:t>, New York: Russell Sage Foundation.</w:t>
      </w:r>
    </w:p>
    <w:p w:rsidR="0084790E" w:rsidRPr="0084790E" w:rsidRDefault="0084790E" w:rsidP="0084790E">
      <w:pPr>
        <w:rPr>
          <w:lang w:val="en-US"/>
        </w:rPr>
      </w:pPr>
      <w:proofErr w:type="spellStart"/>
      <w:r w:rsidRPr="0084790E">
        <w:rPr>
          <w:lang w:val="en-US"/>
        </w:rPr>
        <w:t>Meuleman</w:t>
      </w:r>
      <w:proofErr w:type="spellEnd"/>
      <w:r w:rsidRPr="0084790E">
        <w:rPr>
          <w:lang w:val="en-US"/>
        </w:rPr>
        <w:t xml:space="preserve">, L. (2008). </w:t>
      </w:r>
      <w:r w:rsidRPr="0084790E">
        <w:rPr>
          <w:i/>
          <w:iCs/>
          <w:lang w:val="en-US"/>
        </w:rPr>
        <w:t xml:space="preserve">Public management and the </w:t>
      </w:r>
      <w:proofErr w:type="spellStart"/>
      <w:r w:rsidRPr="0084790E">
        <w:rPr>
          <w:i/>
          <w:iCs/>
          <w:lang w:val="en-US"/>
        </w:rPr>
        <w:t>metagovernance</w:t>
      </w:r>
      <w:proofErr w:type="spellEnd"/>
      <w:r w:rsidRPr="0084790E">
        <w:rPr>
          <w:i/>
          <w:iCs/>
          <w:lang w:val="en-US"/>
        </w:rPr>
        <w:t xml:space="preserve"> of hierarchies, networks and markets. The feasibility of designing and managing governance style combinations</w:t>
      </w:r>
      <w:r w:rsidRPr="0084790E">
        <w:rPr>
          <w:lang w:val="en-US"/>
        </w:rPr>
        <w:t>. Heidelberg: Springer/</w:t>
      </w:r>
      <w:proofErr w:type="spellStart"/>
      <w:r w:rsidRPr="0084790E">
        <w:rPr>
          <w:lang w:val="en-US"/>
        </w:rPr>
        <w:t>Physica</w:t>
      </w:r>
      <w:proofErr w:type="spellEnd"/>
      <w:r w:rsidRPr="0084790E">
        <w:rPr>
          <w:lang w:val="en-US"/>
        </w:rPr>
        <w:t xml:space="preserve"> </w:t>
      </w:r>
      <w:proofErr w:type="spellStart"/>
      <w:r w:rsidRPr="0084790E">
        <w:rPr>
          <w:lang w:val="en-US"/>
        </w:rPr>
        <w:t>Verlag</w:t>
      </w:r>
      <w:proofErr w:type="spellEnd"/>
      <w:r w:rsidRPr="0084790E">
        <w:rPr>
          <w:lang w:val="en-US"/>
        </w:rPr>
        <w:t xml:space="preserve">. </w:t>
      </w:r>
    </w:p>
    <w:p w:rsidR="0084790E" w:rsidRPr="0084790E" w:rsidRDefault="0084790E" w:rsidP="0084790E">
      <w:r w:rsidRPr="0084790E">
        <w:t>Montfort, A.J.G.M. van &amp; A.T. Marseille (2008). Regelgeving, regeltoepassing en rechts</w:t>
      </w:r>
      <w:r w:rsidRPr="0084790E">
        <w:softHyphen/>
        <w:t xml:space="preserve">bescherming, In: </w:t>
      </w:r>
      <w:proofErr w:type="spellStart"/>
      <w:r w:rsidRPr="0084790E">
        <w:t>Hoogerwerf</w:t>
      </w:r>
      <w:proofErr w:type="spellEnd"/>
      <w:r w:rsidRPr="0084790E">
        <w:t xml:space="preserve">, A. &amp; M. </w:t>
      </w:r>
      <w:proofErr w:type="spellStart"/>
      <w:r w:rsidRPr="0084790E">
        <w:t>Herweijer</w:t>
      </w:r>
      <w:proofErr w:type="spellEnd"/>
      <w:r w:rsidRPr="0084790E">
        <w:t xml:space="preserve"> (red.). </w:t>
      </w:r>
      <w:r w:rsidRPr="0084790E">
        <w:rPr>
          <w:i/>
        </w:rPr>
        <w:t>Overheidsbeleid, Een inleiding in de beleids</w:t>
      </w:r>
      <w:r w:rsidRPr="0084790E">
        <w:rPr>
          <w:i/>
        </w:rPr>
        <w:softHyphen/>
        <w:t>wetenschap</w:t>
      </w:r>
      <w:r w:rsidRPr="0084790E">
        <w:t xml:space="preserve"> (achtste druk) ) (pp. 321-340). Alphen aan den Rijn: Kluwer.</w:t>
      </w:r>
    </w:p>
    <w:p w:rsidR="0084790E" w:rsidRPr="0084790E" w:rsidRDefault="0084790E" w:rsidP="0084790E">
      <w:pPr>
        <w:rPr>
          <w:lang w:val="en-US"/>
        </w:rPr>
      </w:pPr>
      <w:r w:rsidRPr="0084790E">
        <w:rPr>
          <w:lang w:val="en-US"/>
        </w:rPr>
        <w:t xml:space="preserve">Rhodes, R.A.W. (1996). The new governance, </w:t>
      </w:r>
      <w:r w:rsidRPr="0084790E">
        <w:rPr>
          <w:bCs/>
          <w:i/>
          <w:lang w:val="en-US"/>
        </w:rPr>
        <w:t>Political Studies</w:t>
      </w:r>
      <w:r w:rsidRPr="0084790E">
        <w:rPr>
          <w:bCs/>
          <w:lang w:val="en-US"/>
        </w:rPr>
        <w:t xml:space="preserve">, </w:t>
      </w:r>
      <w:r w:rsidRPr="0084790E">
        <w:rPr>
          <w:lang w:val="en-US"/>
        </w:rPr>
        <w:t>Vol. 44 (4), 652-667.</w:t>
      </w:r>
    </w:p>
    <w:p w:rsidR="0084790E" w:rsidRPr="0084790E" w:rsidRDefault="0084790E" w:rsidP="0084790E">
      <w:pPr>
        <w:rPr>
          <w:bCs/>
          <w:lang w:val="en-US"/>
        </w:rPr>
      </w:pPr>
      <w:r w:rsidRPr="0084790E">
        <w:rPr>
          <w:lang w:val="en-US"/>
        </w:rPr>
        <w:t>Rhodes, R.A.W. (</w:t>
      </w:r>
      <w:r w:rsidRPr="0084790E">
        <w:rPr>
          <w:bCs/>
          <w:lang w:val="en-US"/>
        </w:rPr>
        <w:t>2007</w:t>
      </w:r>
      <w:r w:rsidRPr="0084790E">
        <w:rPr>
          <w:lang w:val="en-US"/>
        </w:rPr>
        <w:t xml:space="preserve">). Understanding governance, </w:t>
      </w:r>
      <w:r w:rsidRPr="0084790E">
        <w:rPr>
          <w:i/>
          <w:lang w:val="en-US"/>
        </w:rPr>
        <w:t>Organization Studies</w:t>
      </w:r>
      <w:r w:rsidRPr="0084790E">
        <w:rPr>
          <w:lang w:val="en-US"/>
        </w:rPr>
        <w:t xml:space="preserve">, Vol. 28 (8), </w:t>
      </w:r>
      <w:r w:rsidRPr="0084790E">
        <w:rPr>
          <w:bCs/>
          <w:lang w:val="en-US"/>
        </w:rPr>
        <w:t>1243-1264.</w:t>
      </w:r>
    </w:p>
    <w:p w:rsidR="00656D56" w:rsidRPr="0084790E" w:rsidRDefault="00656D56" w:rsidP="0084790E">
      <w:pPr>
        <w:rPr>
          <w:lang w:val="en-US"/>
        </w:rPr>
      </w:pPr>
    </w:p>
    <w:p w:rsidR="00E572F8" w:rsidRPr="0084790E" w:rsidRDefault="00E572F8" w:rsidP="00E572F8">
      <w:pPr>
        <w:rPr>
          <w:lang w:val="en-US"/>
        </w:rPr>
      </w:pPr>
    </w:p>
    <w:sectPr w:rsidR="00E572F8" w:rsidRPr="0084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F8"/>
    <w:rsid w:val="00340867"/>
    <w:rsid w:val="00656D56"/>
    <w:rsid w:val="0084790E"/>
    <w:rsid w:val="00CC4DCD"/>
    <w:rsid w:val="00D26E1E"/>
    <w:rsid w:val="00E572F8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6F41C-D07A-4326-BDAC-A508E49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26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3</cp:revision>
  <dcterms:created xsi:type="dcterms:W3CDTF">2014-04-08T12:03:00Z</dcterms:created>
  <dcterms:modified xsi:type="dcterms:W3CDTF">2014-04-09T07:15:00Z</dcterms:modified>
</cp:coreProperties>
</file>