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3A" w:rsidRPr="00520A3A" w:rsidRDefault="00520A3A" w:rsidP="00520A3A">
      <w:pPr>
        <w:pStyle w:val="Default"/>
        <w:spacing w:line="280" w:lineRule="atLeast"/>
        <w:rPr>
          <w:rFonts w:ascii="Arial" w:hAnsi="Arial" w:cs="Arial"/>
          <w:b/>
          <w:iCs/>
          <w:color w:val="auto"/>
          <w:sz w:val="20"/>
          <w:szCs w:val="20"/>
        </w:rPr>
      </w:pPr>
      <w:r w:rsidRPr="00520A3A">
        <w:rPr>
          <w:rFonts w:ascii="Arial" w:hAnsi="Arial" w:cs="Arial"/>
          <w:b/>
          <w:iCs/>
          <w:color w:val="auto"/>
          <w:sz w:val="20"/>
          <w:szCs w:val="20"/>
        </w:rPr>
        <w:t xml:space="preserve">Literatuursuggesties </w:t>
      </w:r>
      <w:r w:rsidR="00BD7D10">
        <w:rPr>
          <w:rFonts w:ascii="Arial" w:hAnsi="Arial" w:cs="Arial"/>
          <w:b/>
          <w:iCs/>
          <w:color w:val="auto"/>
          <w:sz w:val="20"/>
          <w:szCs w:val="20"/>
        </w:rPr>
        <w:t>Onderzoekslijn: De praktijk van strategie</w:t>
      </w:r>
    </w:p>
    <w:p w:rsidR="00520A3A" w:rsidRPr="00A43329" w:rsidRDefault="00520A3A" w:rsidP="00520A3A">
      <w:pPr>
        <w:pStyle w:val="Default"/>
        <w:spacing w:line="280" w:lineRule="atLeast"/>
        <w:rPr>
          <w:rFonts w:ascii="Arial" w:hAnsi="Arial" w:cs="Arial"/>
          <w:color w:val="auto"/>
          <w:sz w:val="20"/>
          <w:szCs w:val="20"/>
        </w:rPr>
      </w:pPr>
    </w:p>
    <w:p w:rsidR="00520A3A" w:rsidRPr="008313BA" w:rsidRDefault="00520A3A" w:rsidP="00520A3A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  <w:lang w:val="en-GB"/>
        </w:rPr>
      </w:pP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Allas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, T., Francis, S. en </w:t>
      </w: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Lowth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, S. (1996) How vertical Integration can sap profits, </w:t>
      </w:r>
      <w:proofErr w:type="spellStart"/>
      <w:r w:rsidRPr="008313B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McKInsey</w:t>
      </w:r>
      <w:proofErr w:type="spellEnd"/>
      <w:r w:rsidRPr="008313B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Quarterly</w:t>
      </w: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</w:p>
    <w:p w:rsidR="00520A3A" w:rsidRPr="00A43329" w:rsidRDefault="00520A3A" w:rsidP="00520A3A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Ansoff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, H.I. (1965). </w:t>
      </w:r>
      <w:r w:rsidRPr="008313B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Corporate Strategy</w:t>
      </w: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Pr="00A43329">
        <w:rPr>
          <w:rFonts w:ascii="Arial" w:hAnsi="Arial" w:cs="Arial"/>
          <w:color w:val="auto"/>
          <w:sz w:val="20"/>
          <w:szCs w:val="20"/>
        </w:rPr>
        <w:t xml:space="preserve">New York: McGraw-Hill. </w:t>
      </w:r>
    </w:p>
    <w:p w:rsidR="00520A3A" w:rsidRPr="00A43329" w:rsidRDefault="00520A3A" w:rsidP="00520A3A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Buzzell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, R.B., Gale, B.T. (1987). </w:t>
      </w:r>
      <w:r w:rsidRPr="008313B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 PIMS Principles: Linking Strategy to Performance</w:t>
      </w: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Pr="00A43329">
        <w:rPr>
          <w:rFonts w:ascii="Arial" w:hAnsi="Arial" w:cs="Arial"/>
          <w:color w:val="auto"/>
          <w:sz w:val="20"/>
          <w:szCs w:val="20"/>
        </w:rPr>
        <w:t xml:space="preserve">New York: Free Press. </w:t>
      </w:r>
    </w:p>
    <w:p w:rsidR="00520A3A" w:rsidRPr="00A43329" w:rsidRDefault="00520A3A" w:rsidP="00520A3A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r w:rsidRPr="00A43329">
        <w:rPr>
          <w:rFonts w:ascii="Arial" w:hAnsi="Arial" w:cs="Arial"/>
          <w:color w:val="auto"/>
          <w:sz w:val="20"/>
          <w:szCs w:val="20"/>
        </w:rPr>
        <w:t xml:space="preserve">Damen, G.A.,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Dubel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, J en Strikwerda, J. (red.) </w:t>
      </w: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(2008). </w:t>
      </w:r>
      <w:r w:rsidRPr="008313B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About Business Fundamentals. How to balance exploration and exploitation</w:t>
      </w: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Pr="00A43329">
        <w:rPr>
          <w:rFonts w:ascii="Arial" w:hAnsi="Arial" w:cs="Arial"/>
          <w:color w:val="auto"/>
          <w:sz w:val="20"/>
          <w:szCs w:val="20"/>
        </w:rPr>
        <w:t xml:space="preserve">Zeist: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Nolan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, Norton &amp;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Co.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370F8" w:rsidRPr="00A43329" w:rsidRDefault="00D370F8" w:rsidP="00520A3A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proofErr w:type="spellStart"/>
      <w:r w:rsidRPr="00D370F8">
        <w:rPr>
          <w:rFonts w:ascii="Arial" w:hAnsi="Arial" w:cs="Arial"/>
          <w:color w:val="auto"/>
          <w:sz w:val="20"/>
          <w:szCs w:val="20"/>
        </w:rPr>
        <w:t>Eppink</w:t>
      </w:r>
      <w:proofErr w:type="spellEnd"/>
      <w:r w:rsidRPr="00D370F8">
        <w:rPr>
          <w:rFonts w:ascii="Arial" w:hAnsi="Arial" w:cs="Arial"/>
          <w:color w:val="auto"/>
          <w:sz w:val="20"/>
          <w:szCs w:val="20"/>
        </w:rPr>
        <w:t xml:space="preserve">, D.J. (2014). </w:t>
      </w:r>
      <w:r w:rsidRPr="00D370F8">
        <w:rPr>
          <w:rFonts w:ascii="Arial" w:hAnsi="Arial" w:cs="Arial"/>
          <w:i/>
          <w:color w:val="auto"/>
          <w:sz w:val="20"/>
          <w:szCs w:val="20"/>
        </w:rPr>
        <w:t xml:space="preserve">Strategische management. Spreiding, positionering en samenwerking. </w:t>
      </w:r>
      <w:r w:rsidRPr="00D370F8">
        <w:rPr>
          <w:rFonts w:ascii="Arial" w:hAnsi="Arial" w:cs="Arial"/>
          <w:color w:val="auto"/>
          <w:sz w:val="20"/>
          <w:szCs w:val="20"/>
        </w:rPr>
        <w:t>Hilversum: Concept uitgeefgroep.</w:t>
      </w:r>
      <w:bookmarkStart w:id="0" w:name="_GoBack"/>
      <w:bookmarkEnd w:id="0"/>
    </w:p>
    <w:p w:rsidR="00520A3A" w:rsidRPr="00A43329" w:rsidRDefault="00520A3A" w:rsidP="00520A3A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Eppink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, D.J., Have, S. ten Have (2008). </w:t>
      </w:r>
      <w:r w:rsidRPr="00A43329">
        <w:rPr>
          <w:rFonts w:ascii="Arial" w:hAnsi="Arial" w:cs="Arial"/>
          <w:color w:val="auto"/>
          <w:sz w:val="20"/>
          <w:szCs w:val="20"/>
        </w:rPr>
        <w:t xml:space="preserve">Omgaan met tegenstellingen in de strategietheorie: een situatie-afhankelijke benadering. </w:t>
      </w:r>
      <w:r w:rsidRPr="00A43329">
        <w:rPr>
          <w:rFonts w:ascii="Arial" w:hAnsi="Arial" w:cs="Arial"/>
          <w:i/>
          <w:iCs/>
          <w:color w:val="auto"/>
          <w:sz w:val="20"/>
          <w:szCs w:val="20"/>
        </w:rPr>
        <w:t>MAB</w:t>
      </w:r>
      <w:r w:rsidRPr="00A43329">
        <w:rPr>
          <w:rFonts w:ascii="Arial" w:hAnsi="Arial" w:cs="Arial"/>
          <w:color w:val="auto"/>
          <w:sz w:val="20"/>
          <w:szCs w:val="20"/>
        </w:rPr>
        <w:t xml:space="preserve">, vol. 82, nr. 6, juni 2008, 301-311. </w:t>
      </w:r>
    </w:p>
    <w:p w:rsidR="00520A3A" w:rsidRPr="00A43329" w:rsidRDefault="00520A3A" w:rsidP="00520A3A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Eppink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, D.J. (2009). </w:t>
      </w:r>
      <w:r w:rsidRPr="00A43329">
        <w:rPr>
          <w:rFonts w:ascii="Arial" w:hAnsi="Arial" w:cs="Arial"/>
          <w:i/>
          <w:iCs/>
          <w:color w:val="auto"/>
          <w:sz w:val="20"/>
          <w:szCs w:val="20"/>
        </w:rPr>
        <w:t>Passend strategisch denken. Over tegenstellingen in de theorie en modieuze opvattingen in de praktijk</w:t>
      </w:r>
      <w:r w:rsidRPr="00A43329">
        <w:rPr>
          <w:rFonts w:ascii="Arial" w:hAnsi="Arial" w:cs="Arial"/>
          <w:color w:val="auto"/>
          <w:sz w:val="20"/>
          <w:szCs w:val="20"/>
        </w:rPr>
        <w:t xml:space="preserve">. Amsterdam: Vrije Universiteit (afscheidscollege). </w:t>
      </w:r>
    </w:p>
    <w:p w:rsidR="00520A3A" w:rsidRPr="008313BA" w:rsidRDefault="00520A3A" w:rsidP="00520A3A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  <w:lang w:val="en-GB"/>
        </w:rPr>
      </w:pP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Ghemawat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, P. (2007). Managing Differences: The Central Challenge of Global Strategy, </w:t>
      </w:r>
      <w:r w:rsidRPr="008313B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Harvard Business Review</w:t>
      </w: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, vol. 85, nr. 3, 58-71. </w:t>
      </w:r>
    </w:p>
    <w:p w:rsidR="00520A3A" w:rsidRPr="00A43329" w:rsidRDefault="00520A3A" w:rsidP="00520A3A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Harrigan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, K.R. (2003). </w:t>
      </w:r>
      <w:r w:rsidRPr="008313B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Vertical Integration, Outsourcing and Corporate Strategy</w:t>
      </w: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Pr="00A43329">
        <w:rPr>
          <w:rFonts w:ascii="Arial" w:hAnsi="Arial" w:cs="Arial"/>
          <w:color w:val="auto"/>
          <w:sz w:val="20"/>
          <w:szCs w:val="20"/>
        </w:rPr>
        <w:t xml:space="preserve">Washington DC.: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Beard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 Books. (oorspronkelijk uitgegeven in 1983 als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Strategies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for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Vertical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 Integration door Lexington Books). </w:t>
      </w:r>
    </w:p>
    <w:p w:rsidR="00520A3A" w:rsidRPr="00A43329" w:rsidRDefault="00520A3A" w:rsidP="00520A3A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McGahan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, A.M., Porter, M.E. (1997). How much does industry matter, really? </w:t>
      </w:r>
      <w:r w:rsidRPr="00A43329">
        <w:rPr>
          <w:rFonts w:ascii="Arial" w:hAnsi="Arial" w:cs="Arial"/>
          <w:i/>
          <w:iCs/>
          <w:color w:val="auto"/>
          <w:sz w:val="20"/>
          <w:szCs w:val="20"/>
        </w:rPr>
        <w:t>Strategic Management Journal</w:t>
      </w:r>
      <w:r w:rsidRPr="00A43329">
        <w:rPr>
          <w:rFonts w:ascii="Arial" w:hAnsi="Arial" w:cs="Arial"/>
          <w:color w:val="auto"/>
          <w:sz w:val="20"/>
          <w:szCs w:val="20"/>
        </w:rPr>
        <w:t xml:space="preserve">, vol. 18, special issue, 15-30. </w:t>
      </w:r>
    </w:p>
    <w:p w:rsidR="00520A3A" w:rsidRPr="00A43329" w:rsidRDefault="00520A3A" w:rsidP="00520A3A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r w:rsidRPr="00A43329">
        <w:rPr>
          <w:rFonts w:ascii="Arial" w:hAnsi="Arial" w:cs="Arial"/>
          <w:color w:val="auto"/>
          <w:sz w:val="20"/>
          <w:szCs w:val="20"/>
        </w:rPr>
        <w:t xml:space="preserve">Melker, G.P., Have, W. ten,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Filipovic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 N,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Eenenaam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, F. van (2009). </w:t>
      </w:r>
      <w:r w:rsidRPr="00A43329">
        <w:rPr>
          <w:rFonts w:ascii="Arial" w:hAnsi="Arial" w:cs="Arial"/>
          <w:i/>
          <w:iCs/>
          <w:color w:val="auto"/>
          <w:sz w:val="20"/>
          <w:szCs w:val="20"/>
        </w:rPr>
        <w:t>Strategie maakt het verschil</w:t>
      </w:r>
      <w:r w:rsidRPr="00A43329">
        <w:rPr>
          <w:rFonts w:ascii="Arial" w:hAnsi="Arial" w:cs="Arial"/>
          <w:color w:val="auto"/>
          <w:sz w:val="20"/>
          <w:szCs w:val="20"/>
        </w:rPr>
        <w:t xml:space="preserve">. Amsterdam: Mediawerf Uitgevers. </w:t>
      </w:r>
    </w:p>
    <w:p w:rsidR="00520A3A" w:rsidRPr="008313BA" w:rsidRDefault="00520A3A" w:rsidP="00520A3A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  <w:lang w:val="en-GB"/>
        </w:rPr>
      </w:pP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Mintzberg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, H.,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Ahlstrand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, B,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Lampel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, J. (2009). </w:t>
      </w:r>
      <w:r w:rsidRPr="008313B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Strategy safari (2nd. Edition</w:t>
      </w: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). Harlow: FT Prentice Hall. </w:t>
      </w:r>
    </w:p>
    <w:p w:rsidR="00520A3A" w:rsidRPr="008313BA" w:rsidRDefault="00520A3A" w:rsidP="00520A3A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  <w:lang w:val="en-GB"/>
        </w:rPr>
      </w:pP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Porter, M.E. (1979). How Competitive Forces Shape Strategy, </w:t>
      </w:r>
      <w:r w:rsidRPr="008313B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Harvard Business Review, </w:t>
      </w: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vol. 60, nr. 2, 137-145. </w:t>
      </w:r>
    </w:p>
    <w:p w:rsidR="00520A3A" w:rsidRPr="008313BA" w:rsidRDefault="00520A3A" w:rsidP="00520A3A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  <w:lang w:val="en-GB"/>
        </w:rPr>
      </w:pP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Porter, M.E. (1987) What is Strategy? </w:t>
      </w:r>
      <w:r w:rsidRPr="008313B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Harvard Business Review</w:t>
      </w: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, vol. 74, n6. 6, 61-78. </w:t>
      </w:r>
    </w:p>
    <w:p w:rsidR="00520A3A" w:rsidRPr="008313BA" w:rsidRDefault="00520A3A" w:rsidP="00520A3A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  <w:lang w:val="en-GB"/>
        </w:rPr>
      </w:pP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Prahalad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, C.K., Hamel, G. (1990). The Core Competence of the Corporation, </w:t>
      </w:r>
      <w:r w:rsidRPr="008313B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Harvard Business Review</w:t>
      </w: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, vol. 90, nr. 3, 79-93. </w:t>
      </w:r>
    </w:p>
    <w:p w:rsidR="00520A3A" w:rsidRPr="00A43329" w:rsidRDefault="00520A3A" w:rsidP="00520A3A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Rosenzweig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, P.M. (2007). </w:t>
      </w:r>
      <w:r w:rsidRPr="008313B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The Halo Effect….. and Eight Other </w:t>
      </w:r>
      <w:proofErr w:type="spellStart"/>
      <w:r w:rsidRPr="008313B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Buisness</w:t>
      </w:r>
      <w:proofErr w:type="spellEnd"/>
      <w:r w:rsidRPr="008313B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proofErr w:type="spellStart"/>
      <w:r w:rsidRPr="008313B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Dilusions</w:t>
      </w:r>
      <w:proofErr w:type="spellEnd"/>
      <w:r w:rsidRPr="008313B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That Deceive Managers</w:t>
      </w: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Pr="00A43329">
        <w:rPr>
          <w:rFonts w:ascii="Arial" w:hAnsi="Arial" w:cs="Arial"/>
          <w:color w:val="auto"/>
          <w:sz w:val="20"/>
          <w:szCs w:val="20"/>
        </w:rPr>
        <w:t xml:space="preserve">New York: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Harper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 &amp;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Brothers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520A3A" w:rsidRPr="00A43329" w:rsidRDefault="00520A3A" w:rsidP="00520A3A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Rumelt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, R.P. (1991). How Much Does Industry Matter? </w:t>
      </w:r>
      <w:r w:rsidRPr="00A43329">
        <w:rPr>
          <w:rFonts w:ascii="Arial" w:hAnsi="Arial" w:cs="Arial"/>
          <w:i/>
          <w:iCs/>
          <w:color w:val="auto"/>
          <w:sz w:val="20"/>
          <w:szCs w:val="20"/>
        </w:rPr>
        <w:t>Strategic management Journal</w:t>
      </w:r>
      <w:r w:rsidRPr="00A43329">
        <w:rPr>
          <w:rFonts w:ascii="Arial" w:hAnsi="Arial" w:cs="Arial"/>
          <w:color w:val="auto"/>
          <w:sz w:val="20"/>
          <w:szCs w:val="20"/>
        </w:rPr>
        <w:t xml:space="preserve">, vol. 12, nr. 3, 167-186. </w:t>
      </w:r>
    </w:p>
    <w:p w:rsidR="00520A3A" w:rsidRPr="008313BA" w:rsidRDefault="00520A3A" w:rsidP="00520A3A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  <w:lang w:val="en-GB"/>
        </w:rPr>
      </w:pP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Yip, G.S. (2003). </w:t>
      </w:r>
      <w:r w:rsidRPr="008313B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Total Global Strategy II</w:t>
      </w: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. Upper Saddle River: Prentice Hall. </w:t>
      </w:r>
    </w:p>
    <w:p w:rsidR="009F0BD9" w:rsidRPr="00520A3A" w:rsidRDefault="00D370F8">
      <w:pPr>
        <w:rPr>
          <w:lang w:val="en-GB"/>
        </w:rPr>
      </w:pPr>
    </w:p>
    <w:sectPr w:rsidR="009F0BD9" w:rsidRPr="0052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05F62"/>
    <w:multiLevelType w:val="hybridMultilevel"/>
    <w:tmpl w:val="E1B20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3A"/>
    <w:rsid w:val="000226AF"/>
    <w:rsid w:val="001E6744"/>
    <w:rsid w:val="002D2A52"/>
    <w:rsid w:val="004C4EE7"/>
    <w:rsid w:val="00520A3A"/>
    <w:rsid w:val="0055128E"/>
    <w:rsid w:val="00947E8F"/>
    <w:rsid w:val="00AA14F0"/>
    <w:rsid w:val="00BD7D10"/>
    <w:rsid w:val="00C93684"/>
    <w:rsid w:val="00D3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7B309-3C1D-45B9-9554-A64FBF70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20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Kathelijn Mulders</dc:creator>
  <cp:lastModifiedBy>Marlies Wolters</cp:lastModifiedBy>
  <cp:revision>3</cp:revision>
  <dcterms:created xsi:type="dcterms:W3CDTF">2013-10-01T11:00:00Z</dcterms:created>
  <dcterms:modified xsi:type="dcterms:W3CDTF">2014-03-24T12:57:00Z</dcterms:modified>
</cp:coreProperties>
</file>